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B266C" w:rsidRPr="00DB266C" w:rsidTr="00175308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DB266C" w:rsidRPr="00DB266C" w:rsidRDefault="00DB266C" w:rsidP="00DB266C">
            <w:pPr>
              <w:spacing w:after="0" w:line="240" w:lineRule="auto"/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87E69" w:rsidRPr="00EE57F2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</w:pPr>
      <w:r w:rsidRPr="00EE57F2">
        <w:rPr>
          <w:rFonts w:ascii="Arial" w:hAnsi="Arial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B358AE0" wp14:editId="101D7D7B">
            <wp:simplePos x="0" y="0"/>
            <wp:positionH relativeFrom="column">
              <wp:posOffset>64770</wp:posOffset>
            </wp:positionH>
            <wp:positionV relativeFrom="paragraph">
              <wp:posOffset>-129540</wp:posOffset>
            </wp:positionV>
            <wp:extent cx="1219200" cy="990600"/>
            <wp:effectExtent l="0" t="0" r="0" b="0"/>
            <wp:wrapThrough wrapText="bothSides" distL="114300" distR="114300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hrough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ОТВЕТЫ НА СЛОЖНЫЕ ВОПРОСЫ ПО ЕНС</w:t>
      </w:r>
    </w:p>
    <w:p w:rsidR="00987E69" w:rsidRDefault="00987E69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Pr="002C0B90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987E69" w:rsidRPr="00EE57F2" w:rsidRDefault="00987E69" w:rsidP="00D3618B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</w:t>
      </w:r>
      <w:r w:rsidRPr="00EE57F2">
        <w:rPr>
          <w:rFonts w:ascii="Arial" w:eastAsia="Times New Roman" w:hAnsi="Arial" w:cs="Arial"/>
          <w:sz w:val="28"/>
          <w:szCs w:val="28"/>
          <w:u w:val="single"/>
          <w:shd w:val="clear" w:color="auto" w:fill="FBFBFB"/>
          <w:lang w:eastAsia="ru-RU"/>
        </w:rPr>
        <w:t>:</w:t>
      </w:r>
      <w:r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 </w:t>
      </w:r>
      <w:r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Можно ли уточнить платеж, если налогоплательщик допустил ошибку в поле «Банк получателя»?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Ответ: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081D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Если налогоплательщик допустил ошибку в поле </w:t>
      </w: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«Банк получателя»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платежного документа/поручения, то</w:t>
      </w:r>
      <w:r w:rsidR="0055081D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в соответствии со статьей 45 Налогового кодекса Российской Федерации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денежные средства, подлежащие уплате единым налоговым платежом, будут учтены на едином налоговом счете плательщика и </w:t>
      </w:r>
      <w:r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не потребуют дополнительного уточнения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7E69" w:rsidRPr="00EE57F2" w:rsidRDefault="0055081D" w:rsidP="00D361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Вопрос:</w:t>
      </w:r>
      <w:r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  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Если налогоплательщик не согласен с начисленной суммой пени?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br/>
      </w:r>
    </w:p>
    <w:p w:rsidR="0055081D" w:rsidRPr="00EE57F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Ответ: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Налогоплательщику необходимо проверить правильность заполнения платежных документов и деклараций и провести сверку принадлежности сумм денежных средств с налоговым органом.</w:t>
      </w:r>
    </w:p>
    <w:p w:rsidR="00987E69" w:rsidRPr="00EE57F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В случае установления в результате сверки ошибок начисления пени налоговым органом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со ст. 75 НК РФ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будут проведены мероприятия по урегулированию состояния расчетов с бюджетом.</w:t>
      </w:r>
    </w:p>
    <w:p w:rsidR="002C0B90" w:rsidRPr="00EE57F2" w:rsidRDefault="002C0B90" w:rsidP="00D361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shd w:val="clear" w:color="auto" w:fill="FBFBFB"/>
          <w:lang w:eastAsia="ru-RU"/>
        </w:rPr>
      </w:pPr>
    </w:p>
    <w:p w:rsidR="00987E69" w:rsidRPr="00EE57F2" w:rsidRDefault="0055081D" w:rsidP="00D3618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Вопрос:</w:t>
      </w:r>
      <w:r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Как налогоплательщик может сформировать распоряжение на перевод денежных средств (вместо уведомления об исчисленных суммах налогов) для уплаты налогов</w:t>
      </w:r>
      <w:r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 xml:space="preserve"> </w:t>
      </w:r>
      <w:proofErr w:type="gramStart"/>
      <w:r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на</w:t>
      </w:r>
      <w:proofErr w:type="gramEnd"/>
      <w:r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 xml:space="preserve"> отдельные КБК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 xml:space="preserve"> в течение 2023 года?</w:t>
      </w:r>
    </w:p>
    <w:p w:rsidR="0055081D" w:rsidRPr="00EE57F2" w:rsidRDefault="0055081D" w:rsidP="00D361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5081D" w:rsidRPr="00EE57F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Ответ: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В период с 01.01.2023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по 31.12.2023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предусмотрена возможность не подавать уведомление, а представлять в банк платежное поручение с заполненными реквизитами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в соответствии с приказом Минфина России от 30.12.2022г. №199н</w:t>
      </w:r>
      <w:r w:rsidR="002C0B90" w:rsidRPr="00EE57F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- КБК конкретного налога,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- ОКТМО по месту постановки на учет,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- статус налогоплательщика - 02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- налоговый период (в зависимости от налога),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- КПП налогоплательщика по месту постановки на учет.</w:t>
      </w:r>
    </w:p>
    <w:p w:rsidR="002C0B90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87E69" w:rsidRPr="00EE57F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Вопрос:</w:t>
      </w:r>
      <w:r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В каком порядке осуществляется возврат единого налогового платежа, перечисленного третьим лицом за налогоплательщика?</w:t>
      </w:r>
    </w:p>
    <w:p w:rsidR="00987E69" w:rsidRPr="00EE57F2" w:rsidRDefault="00987E69" w:rsidP="00D361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Ответ: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987E69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Иное лицо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, осуществившее оплату единого налогового платежа на единый налоговый счет другого налогоплательщика, </w:t>
      </w:r>
      <w:r w:rsidR="00987E69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не вправе требовать возврата этой суммы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 из бюджетной системы Российской Федерации.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  </w:t>
      </w:r>
      <w:r w:rsidR="0055081D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Если после уплаты иным лицом единого налогового платежа на едином налоговом счете налогоплательщика (чей ИНН был указан в платежном документе) образовалось </w:t>
      </w:r>
      <w:r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положительное сальдо, то налогоплательщик</w:t>
      </w:r>
      <w:r w:rsidR="0055081D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</w:t>
      </w:r>
      <w:r w:rsidR="0055081D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соответствии со ст. 45 НК РФ</w:t>
      </w:r>
      <w:r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вправе подать заявление о распоряжении путем возврата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5081D" w:rsidRPr="00EE57F2" w:rsidRDefault="0055081D" w:rsidP="00D3618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BFBFB"/>
          <w:lang w:eastAsia="ru-RU"/>
        </w:rPr>
      </w:pPr>
    </w:p>
    <w:p w:rsidR="00987E69" w:rsidRPr="00EE57F2" w:rsidRDefault="0055081D" w:rsidP="00D3618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Вопрос:</w:t>
      </w:r>
      <w:r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Если информация в Уведомлениях об исчисленных суммах налогов и в декларации по итогам года расходится, нужно ли уточнять данные Уведомления?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6623" w:rsidRPr="00EE57F2" w:rsidRDefault="0055081D" w:rsidP="00826623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Ответ: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87E69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Нет, представлять Уведомление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 об исчисленных суммах с уточненными данными, соответствующими декларации, </w:t>
      </w:r>
      <w:r w:rsidR="00987E69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не требуется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, так как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в соответствии со статьей 1 Федерального закона от 14.07.2022г. №263-ФЗ «О внесении изменений в части первую и вторую Налогового кодекса Российской Федерации»</w:t>
      </w:r>
      <w:r w:rsidR="00826623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за основу налоговый орган будет брать декларацию.</w:t>
      </w:r>
    </w:p>
    <w:p w:rsidR="002C0B90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7E69" w:rsidRPr="00050F92" w:rsidRDefault="0055081D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C0B90" w:rsidRPr="00EE57F2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Вопрос:</w:t>
      </w:r>
      <w:r w:rsidR="002C0B90" w:rsidRPr="00EE57F2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</w:t>
      </w:r>
      <w:r w:rsidR="00987E69" w:rsidRPr="00050F92"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  <w:t>Можно ли представить корректировочное Уведомление об исчисленных суммах налога, если допущена ошибка в Уведомлении?</w:t>
      </w:r>
    </w:p>
    <w:p w:rsidR="00D3618B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87E69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Ответ: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Если плательщик ошибся в реквизитах при представлении уведомления об исчисленных суммах налогов, то </w:t>
      </w:r>
      <w:r w:rsidR="00987E69" w:rsidRPr="00EE57F2">
        <w:rPr>
          <w:rFonts w:ascii="Arial" w:eastAsia="Times New Roman" w:hAnsi="Arial" w:cs="Arial"/>
          <w:bCs/>
          <w:sz w:val="28"/>
          <w:szCs w:val="28"/>
          <w:lang w:eastAsia="ru-RU"/>
        </w:rPr>
        <w:t>следует направить в налоговый орган новое Уведомление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об исчисленных суммах с верными реквизитами </w:t>
      </w:r>
      <w:r w:rsidR="00987E69"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только в отношении обязаннос</w:t>
      </w: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ти, по которой произошла ошибка: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987E69" w:rsidP="00D3618B">
      <w:pPr>
        <w:pStyle w:val="a5"/>
        <w:numPr>
          <w:ilvl w:val="0"/>
          <w:numId w:val="3"/>
        </w:numPr>
        <w:shd w:val="clear" w:color="auto" w:fill="FBFBFB"/>
        <w:spacing w:after="0" w:line="240" w:lineRule="auto"/>
        <w:ind w:left="0" w:firstLine="56"/>
        <w:jc w:val="both"/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</w:pPr>
      <w:r w:rsidRPr="00EE57F2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Порядок изменения суммы налога (сбора) в Уведомлении:</w:t>
      </w:r>
    </w:p>
    <w:p w:rsidR="002C0B90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2C0B90" w:rsidP="00D3618B">
      <w:pPr>
        <w:pStyle w:val="a5"/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  -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Необх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одимо создать новое уведомление.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E57F2">
        <w:rPr>
          <w:rFonts w:ascii="Arial" w:eastAsia="Times New Roman" w:hAnsi="Arial" w:cs="Arial"/>
          <w:sz w:val="28"/>
          <w:szCs w:val="28"/>
          <w:lang w:eastAsia="ru-RU"/>
        </w:rPr>
        <w:t>В у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ведомлении необходимо повторно указать данные строчки, в которой была допущена ошибка (КПП, КБК, ОКТМО, период), а далее указать новую корректную сумму налога (сбора).</w:t>
      </w:r>
    </w:p>
    <w:p w:rsidR="002C0B90" w:rsidRPr="00EE57F2" w:rsidRDefault="002C0B90" w:rsidP="00D3618B">
      <w:pPr>
        <w:pStyle w:val="a5"/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 -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Корректировка произойдет автоматически при поступлении Уведомления в налоговый орган.</w:t>
      </w:r>
    </w:p>
    <w:p w:rsidR="00987E69" w:rsidRPr="00EE57F2" w:rsidRDefault="00987E69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987E69" w:rsidP="00D3618B">
      <w:pPr>
        <w:pStyle w:val="a5"/>
        <w:numPr>
          <w:ilvl w:val="0"/>
          <w:numId w:val="3"/>
        </w:numPr>
        <w:shd w:val="clear" w:color="auto" w:fill="FBFBFB"/>
        <w:spacing w:after="0" w:line="240" w:lineRule="auto"/>
        <w:ind w:left="0" w:firstLine="56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EE57F2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Порядок изменения других реквизитов Уведомления</w:t>
      </w:r>
      <w:r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</w:p>
    <w:p w:rsidR="002C0B90" w:rsidRPr="00EE57F2" w:rsidRDefault="002C0B90" w:rsidP="00D3618B">
      <w:pPr>
        <w:pStyle w:val="a5"/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</w:p>
    <w:p w:rsidR="00987E69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  -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Необходимо создать новое Уведомление. В Уведомлении необходимо </w:t>
      </w:r>
      <w:r w:rsidR="00987E69"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повторно указать данные строчки, в которой была допущена ошибка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 (КПП, КБК, ОКТМО, период), а в строке с суммой </w:t>
      </w:r>
      <w:r w:rsidR="00987E69" w:rsidRPr="00EE57F2">
        <w:rPr>
          <w:rFonts w:ascii="Arial" w:eastAsia="Times New Roman" w:hAnsi="Arial" w:cs="Arial"/>
          <w:sz w:val="28"/>
          <w:szCs w:val="28"/>
          <w:u w:val="single"/>
          <w:lang w:eastAsia="ru-RU"/>
        </w:rPr>
        <w:t>необходимо указать «0».</w:t>
      </w:r>
    </w:p>
    <w:p w:rsidR="002C0B90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</w:p>
    <w:p w:rsidR="00987E69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  -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В новой строке Уведомления необходимо указать верные данные.</w:t>
      </w:r>
    </w:p>
    <w:p w:rsidR="002C0B90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87E69" w:rsidRPr="00EE57F2" w:rsidRDefault="002C0B90" w:rsidP="00D3618B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57F2">
        <w:rPr>
          <w:rFonts w:ascii="Arial" w:eastAsia="Times New Roman" w:hAnsi="Arial" w:cs="Arial"/>
          <w:sz w:val="28"/>
          <w:szCs w:val="28"/>
          <w:lang w:eastAsia="ru-RU"/>
        </w:rPr>
        <w:t xml:space="preserve">  - </w:t>
      </w:r>
      <w:r w:rsidR="00987E69" w:rsidRPr="00EE57F2">
        <w:rPr>
          <w:rFonts w:ascii="Arial" w:eastAsia="Times New Roman" w:hAnsi="Arial" w:cs="Arial"/>
          <w:sz w:val="28"/>
          <w:szCs w:val="28"/>
          <w:lang w:eastAsia="ru-RU"/>
        </w:rPr>
        <w:t>Корректировка произойдет автоматически при поступлении Уведомления в налоговый орган.</w:t>
      </w:r>
    </w:p>
    <w:p w:rsidR="00987E69" w:rsidRPr="00EE57F2" w:rsidRDefault="00987E69" w:rsidP="00D3618B">
      <w:pPr>
        <w:shd w:val="clear" w:color="auto" w:fill="FBFBFB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266C" w:rsidRPr="00EE57F2" w:rsidRDefault="00DB266C" w:rsidP="00D361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DB266C" w:rsidRPr="00EE57F2" w:rsidSect="000865A5">
      <w:footerReference w:type="default" r:id="rId9"/>
      <w:pgSz w:w="11906" w:h="16838"/>
      <w:pgMar w:top="709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6A" w:rsidRDefault="006A016A" w:rsidP="00D3618B">
      <w:pPr>
        <w:spacing w:after="0" w:line="240" w:lineRule="auto"/>
      </w:pPr>
      <w:r>
        <w:separator/>
      </w:r>
    </w:p>
  </w:endnote>
  <w:endnote w:type="continuationSeparator" w:id="0">
    <w:p w:rsidR="006A016A" w:rsidRDefault="006A016A" w:rsidP="00D3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A5" w:rsidRDefault="000865A5">
    <w:pPr>
      <w:pStyle w:val="a8"/>
    </w:pPr>
    <w:r>
      <w:rPr>
        <w:noProof/>
        <w:sz w:val="52"/>
        <w:lang w:eastAsia="ru-RU"/>
      </w:rPr>
      <w:drawing>
        <wp:inline distT="0" distB="0" distL="0" distR="0" wp14:anchorId="1BBE9FCA" wp14:editId="7B04BBC8">
          <wp:extent cx="6524625" cy="447675"/>
          <wp:effectExtent l="0" t="0" r="9525" b="952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529232" cy="44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18B" w:rsidRDefault="00D361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6A" w:rsidRDefault="006A016A" w:rsidP="00D3618B">
      <w:pPr>
        <w:spacing w:after="0" w:line="240" w:lineRule="auto"/>
      </w:pPr>
      <w:r>
        <w:separator/>
      </w:r>
    </w:p>
  </w:footnote>
  <w:footnote w:type="continuationSeparator" w:id="0">
    <w:p w:rsidR="006A016A" w:rsidRDefault="006A016A" w:rsidP="00D3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13D"/>
    <w:multiLevelType w:val="hybridMultilevel"/>
    <w:tmpl w:val="03AE72C8"/>
    <w:lvl w:ilvl="0" w:tplc="6BB0CB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60B"/>
    <w:multiLevelType w:val="hybridMultilevel"/>
    <w:tmpl w:val="424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A96"/>
    <w:multiLevelType w:val="hybridMultilevel"/>
    <w:tmpl w:val="B1BE5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9"/>
    <w:rsid w:val="0000499B"/>
    <w:rsid w:val="00050F92"/>
    <w:rsid w:val="000865A5"/>
    <w:rsid w:val="00175308"/>
    <w:rsid w:val="002C0B90"/>
    <w:rsid w:val="00517CE4"/>
    <w:rsid w:val="0055081D"/>
    <w:rsid w:val="005C58E9"/>
    <w:rsid w:val="00600CB9"/>
    <w:rsid w:val="00670D99"/>
    <w:rsid w:val="006A016A"/>
    <w:rsid w:val="00826623"/>
    <w:rsid w:val="00987E69"/>
    <w:rsid w:val="00AF7A14"/>
    <w:rsid w:val="00BF1779"/>
    <w:rsid w:val="00D3618B"/>
    <w:rsid w:val="00DB266C"/>
    <w:rsid w:val="00ED22D9"/>
    <w:rsid w:val="00E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semiHidden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semiHidden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6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0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2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3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5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1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ФНС</dc:creator>
  <cp:lastModifiedBy>Чернова Ирина Владимировна</cp:lastModifiedBy>
  <cp:revision>2</cp:revision>
  <cp:lastPrinted>2023-02-07T05:35:00Z</cp:lastPrinted>
  <dcterms:created xsi:type="dcterms:W3CDTF">2023-03-13T07:39:00Z</dcterms:created>
  <dcterms:modified xsi:type="dcterms:W3CDTF">2023-03-13T07:39:00Z</dcterms:modified>
</cp:coreProperties>
</file>